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85" w:rsidRPr="00561FA5" w:rsidRDefault="008C4985" w:rsidP="008C4985">
      <w:pPr>
        <w:spacing w:after="0" w:line="276" w:lineRule="auto"/>
        <w:jc w:val="center"/>
        <w:rPr>
          <w:b/>
          <w:bCs/>
          <w:caps/>
        </w:rPr>
      </w:pPr>
      <w:r w:rsidRPr="00561FA5">
        <w:rPr>
          <w:b/>
          <w:bCs/>
          <w:caps/>
        </w:rPr>
        <w:t>Procedura postępowania w przypadku bójki uczniów na terenie szkoły</w:t>
      </w:r>
    </w:p>
    <w:p w:rsidR="008C4985" w:rsidRPr="00561FA5" w:rsidRDefault="008C4985" w:rsidP="008C4985">
      <w:pPr>
        <w:spacing w:after="0" w:line="276" w:lineRule="auto"/>
        <w:rPr>
          <w:b/>
          <w:bCs/>
        </w:rPr>
      </w:pPr>
    </w:p>
    <w:p w:rsidR="008C4985" w:rsidRPr="00561FA5" w:rsidRDefault="008C4985" w:rsidP="008C4985">
      <w:pPr>
        <w:widowControl w:val="0"/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561FA5">
        <w:rPr>
          <w:rFonts w:cs="Calibri"/>
          <w:b/>
        </w:rPr>
        <w:t>Procedura została opracowana na podstawie zapisów:</w:t>
      </w:r>
    </w:p>
    <w:p w:rsidR="008C4985" w:rsidRPr="00561FA5" w:rsidRDefault="008C4985" w:rsidP="008C498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bCs/>
        </w:rPr>
      </w:pPr>
      <w:r w:rsidRPr="00561FA5">
        <w:rPr>
          <w:bCs/>
        </w:rPr>
        <w:t>ustawy z dnia 14 grudnia 2016 r. – Prawo oświatowe (</w:t>
      </w:r>
      <w:proofErr w:type="spellStart"/>
      <w:r w:rsidRPr="00561FA5">
        <w:rPr>
          <w:bCs/>
        </w:rPr>
        <w:t>t.j</w:t>
      </w:r>
      <w:proofErr w:type="spellEnd"/>
      <w:r w:rsidRPr="00561FA5">
        <w:rPr>
          <w:bCs/>
        </w:rPr>
        <w:t xml:space="preserve">. </w:t>
      </w:r>
      <w:proofErr w:type="spellStart"/>
      <w:r w:rsidRPr="00561FA5">
        <w:rPr>
          <w:bCs/>
        </w:rPr>
        <w:t>Dz.U</w:t>
      </w:r>
      <w:proofErr w:type="spellEnd"/>
      <w:r w:rsidRPr="00561FA5">
        <w:rPr>
          <w:bCs/>
        </w:rPr>
        <w:t>. z 202</w:t>
      </w:r>
      <w:r>
        <w:rPr>
          <w:bCs/>
        </w:rPr>
        <w:t>4</w:t>
      </w:r>
      <w:r w:rsidRPr="00561FA5">
        <w:rPr>
          <w:bCs/>
        </w:rPr>
        <w:t xml:space="preserve"> r. poz. </w:t>
      </w:r>
      <w:r>
        <w:rPr>
          <w:bCs/>
        </w:rPr>
        <w:t>737</w:t>
      </w:r>
      <w:r w:rsidRPr="00561FA5">
        <w:rPr>
          <w:bCs/>
        </w:rPr>
        <w:t xml:space="preserve"> ze zm.) – art. 10 ust. 1 </w:t>
      </w:r>
      <w:proofErr w:type="spellStart"/>
      <w:r w:rsidRPr="00561FA5">
        <w:rPr>
          <w:bCs/>
        </w:rPr>
        <w:t>pkt</w:t>
      </w:r>
      <w:proofErr w:type="spellEnd"/>
      <w:r w:rsidRPr="00561FA5">
        <w:rPr>
          <w:bCs/>
        </w:rPr>
        <w:t xml:space="preserve"> 1,</w:t>
      </w:r>
    </w:p>
    <w:p w:rsidR="008C4985" w:rsidRPr="00561FA5" w:rsidRDefault="008C4985" w:rsidP="008C4985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bCs/>
        </w:rPr>
      </w:pPr>
      <w:r w:rsidRPr="00561FA5">
        <w:rPr>
          <w:bCs/>
        </w:rPr>
        <w:t>rozporządzenia Ministra Edukacji Narodowej i Sportu z dnia 31 grudnia 2002 r. w sprawie bezpieczeństwa i higieny w publicznych i niepublicznych szkołach i placówkach (</w:t>
      </w:r>
      <w:proofErr w:type="spellStart"/>
      <w:r w:rsidRPr="00561FA5">
        <w:rPr>
          <w:bCs/>
        </w:rPr>
        <w:t>t.j</w:t>
      </w:r>
      <w:proofErr w:type="spellEnd"/>
      <w:r w:rsidRPr="00561FA5">
        <w:rPr>
          <w:bCs/>
        </w:rPr>
        <w:t xml:space="preserve">. </w:t>
      </w:r>
      <w:proofErr w:type="spellStart"/>
      <w:r w:rsidRPr="00561FA5">
        <w:rPr>
          <w:bCs/>
        </w:rPr>
        <w:t>Dz.U</w:t>
      </w:r>
      <w:proofErr w:type="spellEnd"/>
      <w:r w:rsidRPr="00561FA5">
        <w:rPr>
          <w:bCs/>
        </w:rPr>
        <w:t>. z 2020 r. poz. 1604 ze zm.).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 w:rsidRPr="00561FA5">
        <w:rPr>
          <w:rFonts w:cs="Calibri"/>
          <w:b/>
        </w:rPr>
        <w:t>Cel procedury: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 w:rsidRPr="00561FA5">
        <w:rPr>
          <w:rFonts w:cs="Calibri"/>
        </w:rPr>
        <w:t xml:space="preserve">Procedura ma zapewnić bezpieczeństwo uczniom na terenie szkoły w sytuacji </w:t>
      </w:r>
      <w:r w:rsidRPr="00561FA5">
        <w:rPr>
          <w:rFonts w:cs="Calibri"/>
          <w:bCs/>
        </w:rPr>
        <w:t>bójki uczniów</w:t>
      </w:r>
      <w:r w:rsidRPr="00561FA5">
        <w:rPr>
          <w:rFonts w:cs="Calibri"/>
        </w:rPr>
        <w:t>.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561FA5">
        <w:rPr>
          <w:rFonts w:cs="Calibri"/>
          <w:b/>
        </w:rPr>
        <w:t>Zakres procedury: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 w:rsidRPr="00561FA5">
        <w:rPr>
          <w:rFonts w:cs="Calibri"/>
        </w:rPr>
        <w:t>Procedura określa zasady postępowania</w:t>
      </w:r>
      <w:r w:rsidRPr="00561FA5">
        <w:rPr>
          <w:rFonts w:cs="Calibri"/>
          <w:b/>
        </w:rPr>
        <w:t xml:space="preserve"> </w:t>
      </w:r>
      <w:r w:rsidRPr="00561FA5">
        <w:rPr>
          <w:rFonts w:cs="Calibri"/>
        </w:rPr>
        <w:t xml:space="preserve">pracowników szkoły w sytuacji, gdy na terenie szkoły dojdzie do </w:t>
      </w:r>
      <w:r w:rsidRPr="00561FA5">
        <w:rPr>
          <w:rFonts w:cs="Calibri"/>
          <w:bCs/>
        </w:rPr>
        <w:t>bójki pomiędzy uczniami</w:t>
      </w:r>
      <w:r w:rsidRPr="00561FA5">
        <w:rPr>
          <w:rFonts w:cs="Calibri"/>
        </w:rPr>
        <w:t>.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561FA5">
        <w:rPr>
          <w:rFonts w:cs="Calibri"/>
          <w:b/>
        </w:rPr>
        <w:t>Uczestnicy postępowania – zakres odpowiedzialności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 w:rsidRPr="00561FA5">
        <w:rPr>
          <w:rFonts w:cs="Calibri"/>
          <w:b/>
        </w:rPr>
        <w:t>Nauczyciele:</w:t>
      </w:r>
      <w:r w:rsidRPr="00561FA5">
        <w:rPr>
          <w:rFonts w:cs="Calibri"/>
        </w:rPr>
        <w:t xml:space="preserve"> reagują na wszelkie przypadki </w:t>
      </w:r>
      <w:r w:rsidRPr="00561FA5">
        <w:rPr>
          <w:rFonts w:cs="Calibri"/>
          <w:bCs/>
        </w:rPr>
        <w:t>bójki uczniów</w:t>
      </w:r>
      <w:r>
        <w:rPr>
          <w:rFonts w:cs="Calibri"/>
        </w:rPr>
        <w:t xml:space="preserve"> </w:t>
      </w:r>
      <w:r w:rsidRPr="00561FA5">
        <w:rPr>
          <w:rFonts w:cs="Calibri"/>
        </w:rPr>
        <w:t>na terenie szkoły.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 w:rsidRPr="00561FA5">
        <w:rPr>
          <w:rFonts w:cs="Calibri"/>
          <w:b/>
        </w:rPr>
        <w:t>Dyrektor:</w:t>
      </w:r>
      <w:r w:rsidRPr="00561FA5">
        <w:rPr>
          <w:rFonts w:cs="Calibri"/>
        </w:rPr>
        <w:t xml:space="preserve"> jest zobowiązany do określenia zasad postępowania nauczycieli w przypadku </w:t>
      </w:r>
      <w:r w:rsidRPr="00561FA5">
        <w:rPr>
          <w:rFonts w:cs="Calibri"/>
          <w:bCs/>
        </w:rPr>
        <w:t>bójki uczniów</w:t>
      </w:r>
      <w:r>
        <w:rPr>
          <w:rFonts w:cs="Calibri"/>
        </w:rPr>
        <w:t xml:space="preserve"> </w:t>
      </w:r>
      <w:r w:rsidRPr="00561FA5">
        <w:rPr>
          <w:rFonts w:cs="Calibri"/>
        </w:rPr>
        <w:t>w szkole.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561FA5">
        <w:rPr>
          <w:rFonts w:cs="Calibri"/>
          <w:b/>
        </w:rPr>
        <w:t>Sposób prezentacji procedury:</w:t>
      </w:r>
    </w:p>
    <w:p w:rsidR="008C4985" w:rsidRPr="00561FA5" w:rsidRDefault="008C4985" w:rsidP="008C4985">
      <w:pPr>
        <w:numPr>
          <w:ilvl w:val="0"/>
          <w:numId w:val="3"/>
        </w:numPr>
        <w:spacing w:after="0" w:line="276" w:lineRule="auto"/>
      </w:pPr>
      <w:r w:rsidRPr="00561FA5">
        <w:t>Umieszczenie treści dokumentu na stronie internetowej szkoły.</w:t>
      </w:r>
    </w:p>
    <w:p w:rsidR="008C4985" w:rsidRPr="00561FA5" w:rsidRDefault="008C4985" w:rsidP="008C4985">
      <w:pPr>
        <w:numPr>
          <w:ilvl w:val="0"/>
          <w:numId w:val="3"/>
        </w:numPr>
        <w:spacing w:after="0" w:line="276" w:lineRule="auto"/>
      </w:pPr>
      <w:r w:rsidRPr="00561FA5">
        <w:t>Zapoznanie rodziców/opiekunów z obowiązującymi w szkole procedurami na spotkaniach organizacyjnych we wrześniu każdego roku.</w:t>
      </w:r>
    </w:p>
    <w:p w:rsidR="008C4985" w:rsidRPr="00561FA5" w:rsidRDefault="008C4985" w:rsidP="008C4985">
      <w:pPr>
        <w:numPr>
          <w:ilvl w:val="0"/>
          <w:numId w:val="3"/>
        </w:numPr>
        <w:spacing w:after="0" w:line="276" w:lineRule="auto"/>
      </w:pPr>
      <w:r w:rsidRPr="00561FA5">
        <w:t>Udostępnienie dokumentu na tablicy ogłoszeń w szkole.</w:t>
      </w:r>
    </w:p>
    <w:p w:rsidR="008C4985" w:rsidRPr="00561FA5" w:rsidRDefault="008C4985" w:rsidP="008C4985">
      <w:pPr>
        <w:numPr>
          <w:ilvl w:val="0"/>
          <w:numId w:val="3"/>
        </w:numPr>
        <w:spacing w:after="0" w:line="276" w:lineRule="auto"/>
      </w:pPr>
      <w:r w:rsidRPr="00561FA5">
        <w:t>Zapoznanie wszystkich pracowników szkoły z treścią procedury.</w:t>
      </w:r>
    </w:p>
    <w:p w:rsidR="008C4985" w:rsidRPr="008C4985" w:rsidRDefault="008C4985" w:rsidP="008C4985">
      <w:pPr>
        <w:numPr>
          <w:ilvl w:val="0"/>
          <w:numId w:val="3"/>
        </w:numPr>
        <w:spacing w:after="0" w:line="276" w:lineRule="auto"/>
      </w:pPr>
      <w:r w:rsidRPr="00561FA5"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561FA5">
        <w:rPr>
          <w:rFonts w:cs="Calibri"/>
          <w:b/>
        </w:rPr>
        <w:t>OPIS PROCEDURY</w:t>
      </w: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</w:p>
    <w:p w:rsidR="008C4985" w:rsidRPr="00561FA5" w:rsidRDefault="008C4985" w:rsidP="008C4985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</w:rPr>
      </w:pPr>
      <w:r w:rsidRPr="00561FA5">
        <w:rPr>
          <w:rFonts w:cs="Calibri"/>
        </w:rPr>
        <w:t xml:space="preserve">W przypadku gdy dojdzie do </w:t>
      </w:r>
      <w:r w:rsidRPr="00561FA5">
        <w:rPr>
          <w:rFonts w:cs="Calibri"/>
          <w:bCs/>
        </w:rPr>
        <w:t>bójki uczniów</w:t>
      </w:r>
      <w:r w:rsidRPr="00561FA5">
        <w:rPr>
          <w:rFonts w:cs="Calibri"/>
        </w:rPr>
        <w:t xml:space="preserve"> na terenie szkoły, nauczyciele/wychowawcy zobowiązani są do podejmowania następujących czynności:</w:t>
      </w:r>
    </w:p>
    <w:p w:rsidR="008C4985" w:rsidRPr="00561FA5" w:rsidRDefault="008C4985" w:rsidP="008C4985">
      <w:pPr>
        <w:numPr>
          <w:ilvl w:val="0"/>
          <w:numId w:val="1"/>
        </w:numPr>
        <w:spacing w:after="0" w:line="276" w:lineRule="auto"/>
      </w:pPr>
      <w:r w:rsidRPr="00561FA5">
        <w:t>rozdzielenia</w:t>
      </w:r>
      <w:r>
        <w:t xml:space="preserve"> </w:t>
      </w:r>
      <w:r w:rsidRPr="00561FA5">
        <w:t>uczniów,</w:t>
      </w:r>
    </w:p>
    <w:p w:rsidR="008C4985" w:rsidRPr="00561FA5" w:rsidRDefault="008C4985" w:rsidP="008C4985">
      <w:pPr>
        <w:numPr>
          <w:ilvl w:val="0"/>
          <w:numId w:val="1"/>
        </w:numPr>
        <w:spacing w:after="0" w:line="276" w:lineRule="auto"/>
      </w:pPr>
      <w:r w:rsidRPr="00561FA5">
        <w:t>udzielenia pomocy medycznej, jeśli uczniowie tego wymagają,</w:t>
      </w:r>
    </w:p>
    <w:p w:rsidR="008C4985" w:rsidRPr="00561FA5" w:rsidRDefault="008C4985" w:rsidP="008C4985">
      <w:pPr>
        <w:numPr>
          <w:ilvl w:val="0"/>
          <w:numId w:val="1"/>
        </w:numPr>
        <w:spacing w:after="0" w:line="276" w:lineRule="auto"/>
      </w:pPr>
      <w:r w:rsidRPr="00561FA5">
        <w:t>zebrania od uczniów i świadków wypadku informacji na temat bójki,</w:t>
      </w:r>
    </w:p>
    <w:p w:rsidR="008C4985" w:rsidRPr="00561FA5" w:rsidRDefault="008C4985" w:rsidP="008C4985">
      <w:pPr>
        <w:numPr>
          <w:ilvl w:val="0"/>
          <w:numId w:val="1"/>
        </w:numPr>
        <w:spacing w:after="0" w:line="276" w:lineRule="auto"/>
      </w:pPr>
      <w:r w:rsidRPr="00561FA5">
        <w:t>sporządzenia notatki ze zdarzenia</w:t>
      </w:r>
      <w:r>
        <w:t>,</w:t>
      </w:r>
    </w:p>
    <w:p w:rsidR="008C4985" w:rsidRPr="00561FA5" w:rsidRDefault="008C4985" w:rsidP="008C4985">
      <w:pPr>
        <w:numPr>
          <w:ilvl w:val="0"/>
          <w:numId w:val="1"/>
        </w:numPr>
        <w:spacing w:after="0" w:line="276" w:lineRule="auto"/>
      </w:pPr>
      <w:r w:rsidRPr="00561FA5">
        <w:t>poinformowania o sytuacji</w:t>
      </w:r>
      <w:r>
        <w:t xml:space="preserve"> </w:t>
      </w:r>
      <w:r w:rsidRPr="00561FA5">
        <w:t>wychowawcy klasy, dyrektora i pedagoga szkolnego,</w:t>
      </w:r>
    </w:p>
    <w:p w:rsidR="008C4985" w:rsidRPr="00561FA5" w:rsidRDefault="008C4985" w:rsidP="008C4985">
      <w:pPr>
        <w:numPr>
          <w:ilvl w:val="0"/>
          <w:numId w:val="1"/>
        </w:numPr>
        <w:spacing w:after="0" w:line="276" w:lineRule="auto"/>
      </w:pPr>
      <w:r w:rsidRPr="00561FA5">
        <w:t>udzielenia</w:t>
      </w:r>
      <w:r>
        <w:t xml:space="preserve"> </w:t>
      </w:r>
      <w:r w:rsidRPr="00561FA5">
        <w:t>uczniom stosownego pouczenia i poinformowania ich o skutkach postępowania (udzielenia uczniom uwagi lub nagany),</w:t>
      </w:r>
    </w:p>
    <w:p w:rsidR="008C4985" w:rsidRDefault="008C4985" w:rsidP="008C4985">
      <w:pPr>
        <w:numPr>
          <w:ilvl w:val="0"/>
          <w:numId w:val="1"/>
        </w:numPr>
        <w:spacing w:after="0" w:line="276" w:lineRule="auto"/>
      </w:pPr>
      <w:r w:rsidRPr="00561FA5">
        <w:t>powiadomienia rodziców o sytuacji oraz ustalenia ewentualnych dalszych działań i</w:t>
      </w:r>
      <w:r>
        <w:t xml:space="preserve"> </w:t>
      </w:r>
      <w:r w:rsidRPr="00561FA5">
        <w:t>konsekwencji.</w:t>
      </w:r>
    </w:p>
    <w:p w:rsidR="00D322E4" w:rsidRDefault="00D322E4"/>
    <w:sectPr w:rsidR="00D322E4" w:rsidSect="00D3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61C"/>
    <w:multiLevelType w:val="hybridMultilevel"/>
    <w:tmpl w:val="C3E02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6417"/>
    <w:multiLevelType w:val="hybridMultilevel"/>
    <w:tmpl w:val="FA16A0B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A6455"/>
    <w:multiLevelType w:val="hybridMultilevel"/>
    <w:tmpl w:val="6CE03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4985"/>
    <w:rsid w:val="008C4985"/>
    <w:rsid w:val="00D3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9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2025-04-01T12:39:00Z</dcterms:created>
  <dcterms:modified xsi:type="dcterms:W3CDTF">2025-04-01T12:39:00Z</dcterms:modified>
</cp:coreProperties>
</file>