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0" w:rsidRDefault="00187D90" w:rsidP="00187D90">
      <w:pPr>
        <w:spacing w:line="360" w:lineRule="auto"/>
      </w:pPr>
      <w:r w:rsidRPr="005478DF">
        <w:rPr>
          <w:b/>
        </w:rPr>
        <w:t>Procedura postępowania w sytuacji dewastacji mienia</w:t>
      </w:r>
      <w:r>
        <w:t xml:space="preserve"> </w:t>
      </w:r>
    </w:p>
    <w:p w:rsidR="00187D90" w:rsidRDefault="00187D90" w:rsidP="00187D90">
      <w:pPr>
        <w:spacing w:line="360" w:lineRule="auto"/>
      </w:pPr>
      <w:r>
        <w:t xml:space="preserve">Krok 1 Ocenienie szkód. </w:t>
      </w:r>
    </w:p>
    <w:p w:rsidR="00187D90" w:rsidRDefault="00187D90" w:rsidP="00187D90">
      <w:pPr>
        <w:spacing w:line="360" w:lineRule="auto"/>
      </w:pPr>
      <w:r>
        <w:t xml:space="preserve">Krok 2 Ustalenie sprawcy dewastacji. </w:t>
      </w:r>
    </w:p>
    <w:p w:rsidR="00187D90" w:rsidRDefault="00187D90" w:rsidP="00187D90">
      <w:pPr>
        <w:spacing w:line="360" w:lineRule="auto"/>
      </w:pPr>
      <w:r>
        <w:t xml:space="preserve">Krok 3 Zawiadomienie o zniszczeniu dyrektora, pedagoga i psychologa szkolnego. </w:t>
      </w:r>
    </w:p>
    <w:p w:rsidR="00187D90" w:rsidRDefault="00187D90" w:rsidP="00187D90">
      <w:pPr>
        <w:spacing w:line="360" w:lineRule="auto"/>
      </w:pPr>
      <w:r>
        <w:t xml:space="preserve">Krok 4 Rozmowa z uczniem, ustalenie szczegółów, poinformowanie o konsekwencjach. </w:t>
      </w:r>
    </w:p>
    <w:p w:rsidR="00187D90" w:rsidRDefault="00187D90" w:rsidP="00187D90">
      <w:pPr>
        <w:spacing w:line="360" w:lineRule="auto"/>
      </w:pPr>
      <w:r>
        <w:t xml:space="preserve">Krok 5 Powiadomienie rodziców i rozmowa z nimi. </w:t>
      </w:r>
    </w:p>
    <w:p w:rsidR="00187D90" w:rsidRDefault="00187D90" w:rsidP="00187D90">
      <w:pPr>
        <w:spacing w:line="360" w:lineRule="auto"/>
      </w:pPr>
      <w:r>
        <w:t>Krok 6 W przypadku dużych szkód – wezwanie policji.</w:t>
      </w:r>
    </w:p>
    <w:p w:rsidR="00187D90" w:rsidRDefault="00187D90" w:rsidP="00187D90">
      <w:pPr>
        <w:spacing w:line="360" w:lineRule="auto"/>
        <w:rPr>
          <w:b/>
        </w:rPr>
      </w:pPr>
      <w:r>
        <w:t xml:space="preserve"> Krok 7 Wyciągnięcie konsekwencji od ucznia będącego sprawcą dewastacji. Zastosowanie kary, adekwatnie do stopnia dewastacji.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7D90"/>
    <w:rsid w:val="00085B6B"/>
    <w:rsid w:val="0018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2025-03-31T20:45:00Z</dcterms:created>
  <dcterms:modified xsi:type="dcterms:W3CDTF">2025-03-31T20:45:00Z</dcterms:modified>
</cp:coreProperties>
</file>